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1.xml" ContentType="application/vnd.openxmlformats-officedocument.wordprocessingml.header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1" Type="http://schemas.openxmlformats.org/officeDocument/2006/relationships/officeDocument" Target="/word/document.xml" /><Relationship Id="coreR1" Type="http://schemas.openxmlformats.org/package/2006/relationships/metadata/core-properties" Target="/docProps/core.xml" /><Relationship Id="appR1" Type="http://schemas.openxmlformats.org/officeDocument/2006/relationships/extended-properties" Target="/docProps/app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body>
    <w:p>
      <w:pPr>
        <w:shd w:val="clear" w:fill="FFFFFF"/>
        <w:spacing w:lineRule="auto" w:line="240" w:before="0" w:after="300" w:beforeAutospacing="0" w:afterAutospacing="0"/>
        <w:ind w:left="0" w:right="0"/>
        <w:rPr>
          <w:rFonts w:ascii="Verdana" w:hAnsi="Verdana"/>
          <w:sz w:val="38"/>
          <w:shd w:val="clear" w:color="auto" w:fill="FFFFFF"/>
        </w:rPr>
      </w:pPr>
      <w:r>
        <w:rPr>
          <w:rFonts w:ascii="Verdana" w:hAnsi="Verdana"/>
          <w:sz w:val="38"/>
          <w:shd w:val="clear" w:color="auto" w:fill="FFFFFF"/>
        </w:rPr>
        <w:t>ПОСТАНОВЛЕНИЕ от 25 января 2022 г. № 16</w:t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color w:val="486DAA"/>
          <w:sz w:val="20"/>
          <w:shd w:val="clear" w:color="auto" w:fill="FFFFFF"/>
        </w:rPr>
      </w:pPr>
      <w:r>
        <w:rPr>
          <w:rFonts w:ascii="Verdana" w:hAnsi="Verdana"/>
          <w:color w:val="486DAA"/>
          <w:sz w:val="20"/>
          <w:shd w:val="clear" w:color="auto" w:fill="FFFFFF"/>
        </w:rPr>
        <w:t>28.01.2022</w:t>
      </w:r>
    </w:p>
    <w:p>
      <w:pPr>
        <w:shd w:val="clear" w:fill="FFFFFF"/>
        <w:spacing w:lineRule="auto" w:line="240" w:beforeAutospacing="0" w:afterAutospacing="0"/>
        <w:jc w:val="center"/>
      </w:pPr>
      <w:r>
        <w:drawing>
          <wp:inline xmlns:wp="http://schemas.openxmlformats.org/drawingml/2006/wordprocessingDrawing">
            <wp:extent cx="571500" cy="57150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/>
                    <pic:cNvPicPr/>
                  </pic:nvPicPr>
                  <pic:blipFill>
                    <a:blip xmlns:r="http://schemas.openxmlformats.org/officeDocument/2006/relationships" r:embed="Relimage1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/>
                    <a:noFill/>
                  </pic:spPr>
                </pic:pic>
              </a:graphicData>
            </a:graphic>
          </wp:inline>
        </w:drawing>
      </w:r>
    </w:p>
    <w:p>
      <w:pPr>
        <w:shd w:val="clear" w:fill="FFFFFF"/>
        <w:spacing w:lineRule="auto" w:line="240" w:beforeAutospacing="0" w:afterAutospacing="0"/>
        <w:jc w:val="center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 xml:space="preserve">ГЛАВА ГОРОДСКОГО ОКРУГА 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</w:t>
        <w:br w:type="textWrapping"/>
        <w:t>ПОСТАНОВЛЕНИЕ</w:t>
      </w:r>
    </w:p>
    <w:p>
      <w:pPr>
        <w:shd w:val="clear" w:fill="FFFFFF"/>
        <w:spacing w:lineRule="auto" w:line="240" w:beforeAutospacing="0" w:afterAutospacing="0"/>
        <w:jc w:val="center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от 25 января 2022 г. № 16</w:t>
      </w: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sz w:val="20"/>
          <w:shd w:val="clear" w:color="auto" w:fill="FFFFFF"/>
        </w:rPr>
        <w:t>г. Воронеж</w:t>
      </w:r>
    </w:p>
    <w:p>
      <w:pPr>
        <w:shd w:val="clear" w:fill="FFFFFF"/>
        <w:spacing w:lineRule="auto" w:line="240" w:beforeAutospacing="0" w:afterAutospacing="0"/>
      </w:pPr>
    </w:p>
    <w:p>
      <w:pPr>
        <w:shd w:val="clear" w:fill="FFFFFF"/>
        <w:spacing w:lineRule="auto" w:line="240" w:beforeAutospacing="0" w:afterAutospacing="0"/>
        <w:rPr>
          <w:rFonts w:ascii="Verdana" w:hAnsi="Verdana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t>О назначении общественных</w:t>
        <w:br w:type="textWrapping"/>
        <w:t xml:space="preserve">обсуждений по проекту </w:t>
        <w:br w:type="textWrapping"/>
        <w:t xml:space="preserve">межевания территории, ограниченной </w:t>
        <w:br w:type="textWrapping"/>
        <w:t xml:space="preserve">ул. Героев Сибиряков, ул. Кривошеина </w:t>
        <w:br w:type="textWrapping"/>
        <w:t>в городском округе город Воронеж</w:t>
        <w:br w:type="textWrapping"/>
        <w:br w:type="textWrapping"/>
      </w:r>
      <w:r>
        <w:rPr>
          <w:rFonts w:ascii="Verdana" w:hAnsi="Verdana"/>
          <w:sz w:val="20"/>
          <w:shd w:val="clear" w:color="auto" w:fill="FFFFFF"/>
        </w:rPr>
        <w:t>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положений Жилищного кодекса Российской Федерации, образования земельных участков, на которых расположены многоквартирные дома и иные входящие в состав таких домов объекты недвижимого имущества, не образованных до введения в действие Жилищного кодекса Российской Федерации, на основании статьи 16 Федерального закона от 29.12.2004 № 189-ФЗ «О введении в действие Жилищного кодекса Российской Федерации»,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постановления администрации городского округа город Воронеж от 26.04.2021 № 393 «О подготовке проекта межевания территории, ограниченной ул. Героев Сибиряков, ул. Кривошеина в городском округе город Воронеж», Правил землепользования и застройки городского округа город Воронеж, утвержденных решением Воронежской городской Думы от 25.12.2009 № 384-II «Об утверждении Правил землепользования и застройки городского округа город Воронеж», в соответствии со статьями 45, 46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46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глава городского округа город Воронеж постановляет:</w:t>
        <w:br w:type="textWrapping"/>
        <w:br w:type="textWrapping"/>
        <w:t xml:space="preserve">1. Назначить с 28 января 2022 г. по 18 марта 2022 г. общественные обсуждения по проекту межевания территории, ограниченной ул. Героев Сибиряков, ул. Кривошеина в городском округе город Воронеж, согласно приложению № 1 к настоящему постановлению. </w:t>
        <w:br w:type="textWrapping"/>
        <w:br w:type="textWrapping"/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</w:t>
        <w:br w:type="textWrapping"/>
        <w:br w:type="textWrapping"/>
        <w:t>3. Установить, что участниками общественных обсуждений по проекту межевания территории, ограниченной ул. Героев Сибиряков, ул. Кривошеина в городском округе город Воронеж, являются граждане, постоянно проживающие на территории, в отношении которой подготовлен указанный проект межевания,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  <w:br w:type="textWrapping"/>
        <w:br w:type="textWrapping"/>
        <w:t>4. Состав рабочего органа, уполномоченного на организацию и проведение общественных обсуждений по проекту межевания территории, ограниченной ул. Героев Сибиряков, ул. Кривошеина в городском округе город Воронеж (далее – рабочий орган), определяется в соответствии со статьей 5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утвержденного решением Воронежской городской Думы от 27.05.2020 № 1430-IV.</w:t>
        <w:br w:type="textWrapping"/>
        <w:br w:type="textWrapping"/>
        <w:t>Местонахождение рабочего органа: 394006, г. Воронеж, ул. Кольцовская, 45 (управление главного архитектора администрации городского округа город Воронеж), тел.: (473) 228-36-58. Приемные часы в рабочие дни: с 9.00 до 18.00.</w:t>
        <w:br w:type="textWrapping"/>
        <w:br w:type="textWrapping"/>
        <w:t>5. Установить, что с материалами по проекту межевания территории, ограниченной ул. Героев Сибиряков, ул. Кривошеина в городском округе город Воронеж, можно ознакомиться по месту нахождения рабочего органа, на официальном сайте администрации городского округа город Воронеж, а также на сайте «Активный электронный гражданин» в сети Интернет.</w:t>
        <w:br w:type="textWrapping"/>
        <w:br w:type="textWrapping"/>
        <w:t xml:space="preserve">6. Предложить участникам общественных обсуждений в течение всего периода размещения на официальном сайте и (или) информационном ресурсе проекта межевания территории, ограниченной ул. Героев Сибиряков, ул. Кривошеина в городском округе город Воронеж,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или в форме электронного документа в адрес рабочего органа. </w:t>
        <w:br w:type="textWrapping"/>
        <w:br w:type="textWrapping"/>
        <w:t>7. Рабочему органу:</w:t>
        <w:br w:type="textWrapping"/>
        <w:br w:type="textWrapping"/>
        <w:t>7.1. Обеспечить размещение экспозиции демонстрационных материалов по проекту межевания территории, ограниченной ул. Героев Сибиряков, ул. Кривошеина в городском округе город Воронеж, в электронном виде с использованием информационного ресурса «Активный электронный гражданин»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  <w:br w:type="textWrapping"/>
        <w:br w:type="textWrapping"/>
        <w:t>7.2. Обеспечить организацию и проведение общественных обсуждений в соответствии с требованиями действующего законодательства, правовых актов городского округа город Воронеж по организации и проведению общественных обсуждений.</w:t>
        <w:br w:type="textWrapping"/>
        <w:br w:type="textWrapping"/>
        <w:t>7.3. В срок до 18 марта 2022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  <w:br w:type="textWrapping"/>
        <w:br w:type="textWrapping"/>
        <w:t>8. Управлению информации администрации городского округа город Воронеж:</w:t>
        <w:br w:type="textWrapping"/>
        <w:br w:type="textWrapping"/>
        <w:t>8.1. Опубликовать в установленном для официальных правовых актов порядке настоящее постановление, приложения № 1 (проект межевания территории, ограниченной ул. Героев Сибиряков, ул. Кривошеина в городском округе город Воронеж) и 2 (оповещение о начале общественных обсуждений) к нему.</w:t>
        <w:br w:type="textWrapping"/>
        <w:br w:type="textWrapping"/>
        <w:t>8.2. Дополнительно разместить указанные акты на официальных сайтах администрации городского округа город Воронеж, управления главного архитектора администрации городского округа город Воронеж, а также на сайте «Активный электронный гражданин» в сети Интернет.</w:t>
      </w:r>
    </w:p>
    <w:p>
      <w:pPr>
        <w:shd w:val="clear" w:fill="FFFFFF"/>
        <w:spacing w:lineRule="auto" w:line="240" w:beforeAutospacing="0" w:afterAutospacing="0"/>
        <w:jc w:val="right"/>
        <w:rPr>
          <w:rFonts w:ascii="Verdana" w:hAnsi="Verdana"/>
          <w:b w:val="1"/>
          <w:color w:val="1D5586"/>
          <w:sz w:val="20"/>
          <w:shd w:val="clear" w:color="auto" w:fill="FFFFFF"/>
        </w:rPr>
      </w:pPr>
      <w:r>
        <w:rPr>
          <w:rFonts w:ascii="Verdana" w:hAnsi="Verdana"/>
          <w:b w:val="1"/>
          <w:color w:val="1D5586"/>
          <w:sz w:val="20"/>
          <w:shd w:val="clear" w:color="auto" w:fill="FFFFFF"/>
        </w:rPr>
        <w:br w:type="textWrapping"/>
        <w:t>Глава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городского округа</w:t>
      </w:r>
      <w:r>
        <w:rPr>
          <w:rFonts w:ascii="Verdana" w:hAnsi="Verdana"/>
          <w:sz w:val="20"/>
          <w:shd w:val="clear" w:color="auto" w:fill="FFFFFF"/>
        </w:rPr>
        <w:br w:type="textWrapping"/>
      </w:r>
      <w:r>
        <w:rPr>
          <w:rFonts w:ascii="Verdana" w:hAnsi="Verdana"/>
          <w:b w:val="1"/>
          <w:color w:val="1D5586"/>
          <w:sz w:val="20"/>
          <w:shd w:val="clear" w:color="auto" w:fill="FFFFFF"/>
        </w:rPr>
        <w:t>город Воронеж В.Ю. Кстенин</w:t>
      </w:r>
    </w:p>
    <w:p>
      <w:pPr>
        <w:shd w:val="clear" w:fill="FFFFFF"/>
        <w:spacing w:lineRule="auto" w:line="240" w:beforeAutospacing="0" w:afterAutospacing="0"/>
      </w:pPr>
    </w:p>
    <w:p/>
    <w:sectPr>
      <w:headerReference xmlns:r="http://schemas.openxmlformats.org/officeDocument/2006/relationships" w:type="default" r:id="RelHdr1"/>
      <w:type w:val="nextPage"/>
      <w:pgSz w:w="11906" w:h="16838" w:code="0"/>
      <w:pgMar w:left="1701" w:right="850" w:top="1134" w:bottom="1134" w:header="708" w:footer="708" w:gutter="0"/>
    </w:sectPr>
  </w:body>
</w:document>
</file>

<file path=word/header1.xml><?xml version="1.0" encoding="utf-8"?>
<w:hdr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xmlns:wpg="http://schemas.microsoft.com/office/word/2010/wordprocessingGroup" xmlns:wpc="http://schemas.microsoft.com/office/word/2010/wordprocessingCanvas" xmlns:w14="http://schemas.microsoft.com/office/word/2010/wordml" xmlns:w15="http://schemas.microsoft.com/office/word/2012/wordml" xmlns:cx1="http://schemas.microsoft.com/office/drawing/2015/9/8/chartex" xmlns:cx2="http://schemas.microsoft.com/office/drawing/2015/10/21/chartex" mc:Ignorable="wp14 w14 w15">
  <w:p/>
</w:hdr>
</file>

<file path=word/numbering.xml><?xml version="1.0" encoding="utf-8"?>
<w:numbering xmlns:w="http://schemas.openxmlformats.org/wordprocessingml/2006/main">
  <w:abstractNum w:abstractNumId="0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1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abstractNum w:abstractNumId="2">
    <w:nsid w:val="61E322DB"/>
    <w:multiLevelType w:val="hybridMultilevel"/>
    <w:lvl w:ilvl="0" w:tplc="65F484E1">
      <w:start w:val="1"/>
      <w:numFmt w:val="bullet"/>
      <w:suff w:val="tab"/>
      <w:lvlText w:val="•"/>
      <w:lvlJc w:val="left"/>
      <w:pPr>
        <w:ind w:hanging="354" w:left="720"/>
      </w:pPr>
      <w:rPr>
        <w:rFonts w:ascii="Arial" w:hAnsi="Arial"/>
      </w:rPr>
    </w:lvl>
    <w:lvl w:ilvl="1" w:tplc="38FEB91B">
      <w:start w:val="1"/>
      <w:numFmt w:val="bullet"/>
      <w:suff w:val="tab"/>
      <w:lvlText w:val="•"/>
      <w:lvlJc w:val="left"/>
      <w:pPr>
        <w:ind w:hanging="354" w:left="1440"/>
      </w:pPr>
      <w:rPr>
        <w:rFonts w:ascii="Arial" w:hAnsi="Arial"/>
      </w:rPr>
    </w:lvl>
    <w:lvl w:ilvl="2" w:tplc="67FA55F3">
      <w:start w:val="1"/>
      <w:numFmt w:val="bullet"/>
      <w:suff w:val="tab"/>
      <w:lvlText w:val="•"/>
      <w:lvlJc w:val="left"/>
      <w:pPr>
        <w:ind w:hanging="354" w:left="2160"/>
      </w:pPr>
      <w:rPr>
        <w:rFonts w:ascii="Arial" w:hAnsi="Arial"/>
      </w:rPr>
    </w:lvl>
    <w:lvl w:ilvl="3" w:tplc="258A5720">
      <w:start w:val="1"/>
      <w:numFmt w:val="bullet"/>
      <w:suff w:val="tab"/>
      <w:lvlText w:val="•"/>
      <w:lvlJc w:val="left"/>
      <w:pPr>
        <w:ind w:hanging="354" w:left="2880"/>
      </w:pPr>
      <w:rPr>
        <w:rFonts w:ascii="Arial" w:hAnsi="Arial"/>
      </w:rPr>
    </w:lvl>
    <w:lvl w:ilvl="4" w:tplc="5DB66116">
      <w:start w:val="1"/>
      <w:numFmt w:val="bullet"/>
      <w:suff w:val="tab"/>
      <w:lvlText w:val="•"/>
      <w:lvlJc w:val="left"/>
      <w:pPr>
        <w:ind w:hanging="354" w:left="3600"/>
      </w:pPr>
      <w:rPr>
        <w:rFonts w:ascii="Arial" w:hAnsi="Arial"/>
      </w:rPr>
    </w:lvl>
    <w:lvl w:ilvl="5" w:tplc="0F7AB5A1">
      <w:start w:val="1"/>
      <w:numFmt w:val="bullet"/>
      <w:suff w:val="tab"/>
      <w:lvlText w:val="•"/>
      <w:lvlJc w:val="left"/>
      <w:pPr>
        <w:ind w:hanging="354" w:left="4320"/>
      </w:pPr>
      <w:rPr>
        <w:rFonts w:ascii="Arial" w:hAnsi="Arial"/>
      </w:rPr>
    </w:lvl>
    <w:lvl w:ilvl="6" w:tplc="621E4C43">
      <w:start w:val="1"/>
      <w:numFmt w:val="bullet"/>
      <w:suff w:val="tab"/>
      <w:lvlText w:val="•"/>
      <w:lvlJc w:val="left"/>
      <w:pPr>
        <w:ind w:hanging="354" w:left="5040"/>
      </w:pPr>
      <w:rPr>
        <w:rFonts w:ascii="Arial" w:hAnsi="Arial"/>
      </w:rPr>
    </w:lvl>
    <w:lvl w:ilvl="7" w:tplc="7C235C4D">
      <w:start w:val="1"/>
      <w:numFmt w:val="bullet"/>
      <w:suff w:val="tab"/>
      <w:lvlText w:val="•"/>
      <w:lvlJc w:val="left"/>
      <w:pPr>
        <w:ind w:hanging="354" w:left="5760"/>
      </w:pPr>
      <w:rPr>
        <w:rFonts w:ascii="Arial" w:hAnsi="Arial"/>
      </w:rPr>
    </w:lvl>
    <w:lvl w:ilvl="8" w:tplc="61F542CC">
      <w:start w:val="1"/>
      <w:numFmt w:val="bullet"/>
      <w:suff w:val="tab"/>
      <w:lvlText w:val="•"/>
      <w:lvlJc w:val="left"/>
      <w:pPr>
        <w:ind w:hanging="354" w:left="6480"/>
      </w:pPr>
      <w:rPr>
        <w:rFonts w:ascii="Arial" w:hAnsi="Arial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>
  <w:displayBackgroundShape w:val="0"/>
  <w:defaultTabStop w:val="708"/>
  <w:autoHyphenation w:val="0"/>
  <w:evenAndOddHeaders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Calibri" w:hAnsi="Calibri"/>
        <w:sz w:val="22"/>
        <w:szCs w:val="22"/>
        <w:kern w:val="2"/>
        <w:lang w:val="ru-RU" w:bidi="ar-SA" w:eastAsia="en-US"/>
      </w:rPr>
    </w:rPrDefault>
    <w:pPrDefault>
      <w:pPr>
        <w:keepNext w:val="0"/>
        <w:keepLines w:val="0"/>
        <w:pageBreakBefore w:val="0"/>
        <w:widowControl w:val="1"/>
        <w:suppressLineNumbers w:val="0"/>
        <w:shd w:val="clear" w:fill="auto"/>
        <w:suppressAutoHyphens w:val="0"/>
        <w:spacing w:lineRule="auto" w:line="259" w:before="0" w:after="160" w:beforeAutospacing="0" w:afterAutospacing="0"/>
        <w:ind w:firstLine="0" w:left="0" w:right="0"/>
        <w:contextualSpacing w:val="0"/>
        <w:bidi w:val="0"/>
        <w:jc w:val="left"/>
        <w:outlineLvl w:val="9"/>
      </w:pPr>
    </w:pPrDefault>
  </w:docDefaults>
  <w:style w:type="paragraph" w:styleId="P0" w:default="1">
    <w:name w:val="Normal"/>
    <w:qFormat/>
    <w:pPr/>
    <w:rPr/>
  </w:style>
  <w:style w:type="paragraph" w:styleId="P1">
    <w:name w:val="Heading 1"/>
    <w:basedOn w:val="P0"/>
    <w:next w:val="P0"/>
    <w:link w:val="C3"/>
    <w:qFormat/>
    <w:pPr>
      <w:keepNext w:val="1"/>
      <w:keepLines w:val="1"/>
      <w:spacing w:before="360" w:after="80" w:beforeAutospacing="0" w:afterAutospacing="0"/>
      <w:outlineLvl w:val="0"/>
    </w:pPr>
    <w:rPr>
      <w:color w:val="2F5496" w:themeColor="accent1" w:themeShade="BF"/>
      <w:sz w:val="40"/>
      <w:szCs w:val="40"/>
    </w:rPr>
  </w:style>
  <w:style w:type="paragraph" w:styleId="P2">
    <w:name w:val="Heading 2"/>
    <w:basedOn w:val="P0"/>
    <w:next w:val="P0"/>
    <w:link w:val="C4"/>
    <w:semiHidden/>
    <w:qFormat/>
    <w:pPr>
      <w:keepNext w:val="1"/>
      <w:keepLines w:val="1"/>
      <w:spacing w:before="160" w:after="80" w:beforeAutospacing="0" w:afterAutospacing="0"/>
      <w:outlineLvl w:val="1"/>
    </w:pPr>
    <w:rPr>
      <w:color w:val="2F5496" w:themeColor="accent1" w:themeShade="BF"/>
      <w:sz w:val="32"/>
      <w:szCs w:val="32"/>
    </w:rPr>
  </w:style>
  <w:style w:type="paragraph" w:styleId="P3">
    <w:name w:val="Heading 3"/>
    <w:basedOn w:val="P0"/>
    <w:next w:val="P0"/>
    <w:link w:val="C5"/>
    <w:semiHidden/>
    <w:qFormat/>
    <w:pPr>
      <w:keepNext w:val="1"/>
      <w:keepLines w:val="1"/>
      <w:spacing w:before="160" w:after="80" w:beforeAutospacing="0" w:afterAutospacing="0"/>
      <w:outlineLvl w:val="2"/>
    </w:pPr>
    <w:rPr>
      <w:color w:val="2F5496" w:themeColor="accent1" w:themeShade="BF"/>
      <w:sz w:val="28"/>
      <w:szCs w:val="28"/>
    </w:rPr>
  </w:style>
  <w:style w:type="paragraph" w:styleId="P4">
    <w:name w:val="Heading 4"/>
    <w:basedOn w:val="P0"/>
    <w:next w:val="P0"/>
    <w:link w:val="C6"/>
    <w:semiHidden/>
    <w:qFormat/>
    <w:pPr>
      <w:keepNext w:val="1"/>
      <w:keepLines w:val="1"/>
      <w:spacing w:before="80" w:after="40" w:beforeAutospacing="0" w:afterAutospacing="0"/>
      <w:outlineLvl w:val="3"/>
    </w:pPr>
    <w:rPr>
      <w:i w:val="1"/>
      <w:iCs w:val="1"/>
      <w:color w:val="2F5496" w:themeColor="accent1" w:themeShade="BF"/>
    </w:rPr>
  </w:style>
  <w:style w:type="paragraph" w:styleId="P5">
    <w:name w:val="Heading 5"/>
    <w:basedOn w:val="P0"/>
    <w:next w:val="P0"/>
    <w:link w:val="C7"/>
    <w:semiHidden/>
    <w:qFormat/>
    <w:pPr>
      <w:keepNext w:val="1"/>
      <w:keepLines w:val="1"/>
      <w:spacing w:before="80" w:after="40" w:beforeAutospacing="0" w:afterAutospacing="0"/>
      <w:outlineLvl w:val="4"/>
    </w:pPr>
    <w:rPr>
      <w:color w:val="2F5496" w:themeColor="accent1" w:themeShade="BF"/>
    </w:rPr>
  </w:style>
  <w:style w:type="paragraph" w:styleId="P6">
    <w:name w:val="Heading 6"/>
    <w:basedOn w:val="P0"/>
    <w:next w:val="P0"/>
    <w:link w:val="C8"/>
    <w:semiHidden/>
    <w:qFormat/>
    <w:pPr>
      <w:keepNext w:val="1"/>
      <w:keepLines w:val="1"/>
      <w:spacing w:before="40" w:after="0" w:beforeAutospacing="0" w:afterAutospacing="0"/>
      <w:outlineLvl w:val="5"/>
    </w:pPr>
    <w:rPr>
      <w:i w:val="1"/>
      <w:iCs w:val="1"/>
      <w:color w:val="595959" w:themeColor="text1" w:themeTint="A6"/>
    </w:rPr>
  </w:style>
  <w:style w:type="paragraph" w:styleId="P7">
    <w:name w:val="Heading 7"/>
    <w:basedOn w:val="P0"/>
    <w:next w:val="P0"/>
    <w:link w:val="C9"/>
    <w:semiHidden/>
    <w:qFormat/>
    <w:pPr>
      <w:keepNext w:val="1"/>
      <w:keepLines w:val="1"/>
      <w:spacing w:before="40" w:after="0" w:beforeAutospacing="0" w:afterAutospacing="0"/>
      <w:outlineLvl w:val="6"/>
    </w:pPr>
    <w:rPr>
      <w:color w:val="595959" w:themeColor="text1" w:themeTint="A6"/>
    </w:rPr>
  </w:style>
  <w:style w:type="paragraph" w:styleId="P8">
    <w:name w:val="Heading 8"/>
    <w:basedOn w:val="P0"/>
    <w:next w:val="P0"/>
    <w:link w:val="C10"/>
    <w:semiHidden/>
    <w:qFormat/>
    <w:pPr>
      <w:keepNext w:val="1"/>
      <w:keepLines w:val="1"/>
      <w:spacing w:after="0" w:beforeAutospacing="0" w:afterAutospacing="0"/>
      <w:outlineLvl w:val="7"/>
    </w:pPr>
    <w:rPr>
      <w:i w:val="1"/>
      <w:iCs w:val="1"/>
      <w:color w:val="272727" w:themeColor="text1" w:themeTint="D8"/>
    </w:rPr>
  </w:style>
  <w:style w:type="paragraph" w:styleId="P9">
    <w:name w:val="Heading 9"/>
    <w:basedOn w:val="P0"/>
    <w:next w:val="P0"/>
    <w:link w:val="C11"/>
    <w:semiHidden/>
    <w:qFormat/>
    <w:pPr>
      <w:keepNext w:val="1"/>
      <w:keepLines w:val="1"/>
      <w:spacing w:after="0" w:beforeAutospacing="0" w:afterAutospacing="0"/>
      <w:outlineLvl w:val="8"/>
    </w:pPr>
    <w:rPr>
      <w:color w:val="272727" w:themeColor="text1" w:themeTint="D8"/>
    </w:rPr>
  </w:style>
  <w:style w:type="paragraph" w:styleId="P10">
    <w:name w:val="Title"/>
    <w:basedOn w:val="P0"/>
    <w:next w:val="P0"/>
    <w:link w:val="C12"/>
    <w:qFormat/>
    <w:pPr>
      <w:spacing w:lineRule="auto" w:line="240" w:after="80" w:beforeAutospacing="0" w:afterAutospacing="0"/>
      <w:contextualSpacing w:val="1"/>
    </w:pPr>
    <w:rPr>
      <w:sz w:val="56"/>
      <w:szCs w:val="56"/>
      <w:spacing w:val="-10"/>
      <w:kern w:val="28"/>
    </w:rPr>
  </w:style>
  <w:style w:type="paragraph" w:styleId="P11">
    <w:name w:val="Subtitle"/>
    <w:basedOn w:val="P0"/>
    <w:next w:val="P0"/>
    <w:link w:val="C13"/>
    <w:qFormat/>
    <w:pPr/>
    <w:rPr>
      <w:color w:val="595959" w:themeColor="text1" w:themeTint="A6"/>
      <w:sz w:val="28"/>
      <w:szCs w:val="28"/>
      <w:spacing w:val="15"/>
    </w:rPr>
  </w:style>
  <w:style w:type="paragraph" w:styleId="P12">
    <w:name w:val="Quote"/>
    <w:basedOn w:val="P0"/>
    <w:next w:val="P0"/>
    <w:link w:val="C14"/>
    <w:qFormat/>
    <w:pPr>
      <w:spacing w:before="160" w:beforeAutospacing="0" w:afterAutospacing="0"/>
      <w:jc w:val="center"/>
    </w:pPr>
    <w:rPr>
      <w:i w:val="1"/>
      <w:iCs w:val="1"/>
      <w:color w:val="404040" w:themeColor="text1" w:themeTint="BF"/>
    </w:rPr>
  </w:style>
  <w:style w:type="paragraph" w:styleId="P13">
    <w:name w:val="List Paragraph"/>
    <w:basedOn w:val="P0"/>
    <w:qFormat/>
    <w:pPr>
      <w:ind w:left="720"/>
      <w:contextualSpacing w:val="1"/>
    </w:pPr>
    <w:rPr/>
  </w:style>
  <w:style w:type="paragraph" w:styleId="P14">
    <w:name w:val="Intense Quote"/>
    <w:basedOn w:val="P0"/>
    <w:next w:val="P0"/>
    <w:link w:val="C16"/>
    <w:qFormat/>
    <w:pPr>
      <w:pBdr>
        <w:top w:val="single" w:sz="4" w:space="10" w:shadow="0" w:frame="0" w:color="2F5496" w:themeColor="accent1" w:themeShade="BF"/>
        <w:left w:val="none" w:sz="0" w:space="0" w:shadow="0" w:frame="0" w:color="auto"/>
        <w:bottom w:val="single" w:sz="4" w:space="10" w:shadow="0" w:frame="0" w:color="2F5496" w:themeColor="accent1" w:themeShade="BF"/>
        <w:right w:val="none" w:sz="0" w:space="0" w:shadow="0" w:frame="0" w:color="auto"/>
        <w:between w:val="none" w:sz="0" w:space="0" w:shadow="0" w:frame="0" w:color="auto"/>
      </w:pBdr>
      <w:spacing w:before="360" w:after="360" w:beforeAutospacing="0" w:afterAutospacing="0"/>
      <w:ind w:left="864" w:right="864"/>
      <w:jc w:val="center"/>
    </w:pPr>
    <w:rPr>
      <w:i w:val="1"/>
      <w:iCs w:val="1"/>
      <w:color w:val="2F5496" w:themeColor="accent1" w:themeShade="BF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character" w:styleId="C3">
    <w:name w:val="Заголовок 1 Знак"/>
    <w:basedOn w:val="C0"/>
    <w:link w:val="P1"/>
    <w:rPr>
      <w:color w:val="2F5496" w:themeColor="accent1" w:themeShade="BF"/>
      <w:sz w:val="40"/>
      <w:szCs w:val="40"/>
    </w:rPr>
  </w:style>
  <w:style w:type="character" w:styleId="C4">
    <w:name w:val="Заголовок 2 Знак"/>
    <w:basedOn w:val="C0"/>
    <w:link w:val="P2"/>
    <w:semiHidden/>
    <w:rPr>
      <w:color w:val="2F5496" w:themeColor="accent1" w:themeShade="BF"/>
      <w:sz w:val="32"/>
      <w:szCs w:val="32"/>
    </w:rPr>
  </w:style>
  <w:style w:type="character" w:styleId="C5">
    <w:name w:val="Заголовок 3 Знак"/>
    <w:basedOn w:val="C0"/>
    <w:link w:val="P3"/>
    <w:semiHidden/>
    <w:rPr>
      <w:color w:val="2F5496" w:themeColor="accent1" w:themeShade="BF"/>
      <w:sz w:val="28"/>
      <w:szCs w:val="28"/>
    </w:rPr>
  </w:style>
  <w:style w:type="character" w:styleId="C6">
    <w:name w:val="Заголовок 4 Знак"/>
    <w:basedOn w:val="C0"/>
    <w:link w:val="P4"/>
    <w:semiHidden/>
    <w:rPr>
      <w:i w:val="1"/>
      <w:iCs w:val="1"/>
      <w:color w:val="2F5496" w:themeColor="accent1" w:themeShade="BF"/>
    </w:rPr>
  </w:style>
  <w:style w:type="character" w:styleId="C7">
    <w:name w:val="Заголовок 5 Знак"/>
    <w:basedOn w:val="C0"/>
    <w:link w:val="P5"/>
    <w:semiHidden/>
    <w:rPr>
      <w:color w:val="2F5496" w:themeColor="accent1" w:themeShade="BF"/>
    </w:rPr>
  </w:style>
  <w:style w:type="character" w:styleId="C8">
    <w:name w:val="Заголовок 6 Знак"/>
    <w:basedOn w:val="C0"/>
    <w:link w:val="P6"/>
    <w:semiHidden/>
    <w:rPr>
      <w:i w:val="1"/>
      <w:iCs w:val="1"/>
      <w:color w:val="595959" w:themeColor="text1" w:themeTint="A6"/>
    </w:rPr>
  </w:style>
  <w:style w:type="character" w:styleId="C9">
    <w:name w:val="Заголовок 7 Знак"/>
    <w:basedOn w:val="C0"/>
    <w:link w:val="P7"/>
    <w:semiHidden/>
    <w:rPr>
      <w:color w:val="595959" w:themeColor="text1" w:themeTint="A6"/>
    </w:rPr>
  </w:style>
  <w:style w:type="character" w:styleId="C10">
    <w:name w:val="Заголовок 8 Знак"/>
    <w:basedOn w:val="C0"/>
    <w:link w:val="P8"/>
    <w:semiHidden/>
    <w:rPr>
      <w:i w:val="1"/>
      <w:iCs w:val="1"/>
      <w:color w:val="272727" w:themeColor="text1" w:themeTint="D8"/>
    </w:rPr>
  </w:style>
  <w:style w:type="character" w:styleId="C11">
    <w:name w:val="Заголовок 9 Знак"/>
    <w:basedOn w:val="C0"/>
    <w:link w:val="P9"/>
    <w:semiHidden/>
    <w:rPr>
      <w:color w:val="272727" w:themeColor="text1" w:themeTint="D8"/>
    </w:rPr>
  </w:style>
  <w:style w:type="character" w:styleId="C12">
    <w:name w:val="Заголовок Знак"/>
    <w:basedOn w:val="C0"/>
    <w:link w:val="P10"/>
    <w:rPr>
      <w:sz w:val="56"/>
      <w:szCs w:val="56"/>
      <w:spacing w:val="-10"/>
      <w:kern w:val="28"/>
    </w:rPr>
  </w:style>
  <w:style w:type="character" w:styleId="C13">
    <w:name w:val="Подзаголовок Знак"/>
    <w:basedOn w:val="C0"/>
    <w:link w:val="P11"/>
    <w:rPr>
      <w:color w:val="595959" w:themeColor="text1" w:themeTint="A6"/>
      <w:sz w:val="28"/>
      <w:szCs w:val="28"/>
      <w:spacing w:val="15"/>
    </w:rPr>
  </w:style>
  <w:style w:type="character" w:styleId="C14">
    <w:name w:val="Цитата 2 Знак"/>
    <w:basedOn w:val="C0"/>
    <w:link w:val="P12"/>
    <w:rPr>
      <w:i w:val="1"/>
      <w:iCs w:val="1"/>
      <w:color w:val="404040" w:themeColor="text1" w:themeTint="BF"/>
    </w:rPr>
  </w:style>
  <w:style w:type="character" w:styleId="C15">
    <w:name w:val="Intense Emphasis"/>
    <w:basedOn w:val="C0"/>
    <w:qFormat/>
    <w:rPr>
      <w:i w:val="1"/>
      <w:iCs w:val="1"/>
      <w:color w:val="2F5496" w:themeColor="accent1" w:themeShade="BF"/>
    </w:rPr>
  </w:style>
  <w:style w:type="character" w:styleId="C16">
    <w:name w:val="Выделенная цитата Знак"/>
    <w:basedOn w:val="C0"/>
    <w:link w:val="P14"/>
    <w:rPr>
      <w:i w:val="1"/>
      <w:iCs w:val="1"/>
      <w:color w:val="2F5496" w:themeColor="accent1" w:themeShade="BF"/>
    </w:rPr>
  </w:style>
  <w:style w:type="character" w:styleId="C17">
    <w:name w:val="Intense Reference1"/>
    <w:basedOn w:val="C0"/>
    <w:qFormat/>
    <w:rPr>
      <w:b w:val="1"/>
      <w:bCs w:val="1"/>
      <w:smallCaps w:val="1"/>
      <w:color w:val="2F5496" w:themeColor="accent1" w:themeShade="BF"/>
      <w:spacing w:val="5"/>
    </w:rPr>
  </w:style>
  <w:style w:type="table" w:styleId="T0" w:default="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numbering" w:styleId="N0">
    <w:name w:val="No List"/>
  </w:style>
</w:styles>
</file>

<file path=word/_rels/document.xml.rels>&#65279;<?xml version="1.0" encoding="utf-8"?><Relationships xmlns="http://schemas.openxmlformats.org/package/2006/relationships"><Relationship Id="Relimage1" Type="http://schemas.openxmlformats.org/officeDocument/2006/relationships/image" Target="/media/image1.jpg" /><Relationship Id="RelHdr1" Type="http://schemas.openxmlformats.org/officeDocument/2006/relationships/header" Target="header1.xml" /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mpd="sng" algn="ctr">
          <a:solidFill>
            <a:schemeClr val="phClr"/>
          </a:solidFill>
          <a:prstDash val="solid"/>
          <a:miter lim="800000"/>
        </a:ln>
        <a:ln w="12700" cmpd="sng" algn="ctr">
          <a:solidFill>
            <a:schemeClr val="phClr"/>
          </a:solidFill>
          <a:prstDash val="solid"/>
          <a:miter lim="800000"/>
        </a:ln>
        <a:ln w="19050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</a:theme>
</file>

<file path=docProps/app.xml><?xml version="1.0" encoding="utf-8"?>
<Properties xmlns="http://schemas.openxmlformats.org/officeDocument/2006/extended-properties">
  <Application>DevExpress Office File API/24.2.3.0</Application>
  <AppVersion>24.2</AppVersion>
  <Template>Normal.dotm</Template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Сергей Григорьев</dc:creator>
  <dcterms:created xsi:type="dcterms:W3CDTF">2025-03-19T11:17:00Z</dcterms:created>
  <dcterms:modified xsi:type="dcterms:W3CDTF">2025-10-25T11:25:40Z</dcterms:modified>
  <cp:revision>32</cp:revision>
</cp:coreProperties>
</file>